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A9225">
      <w:pPr>
        <w:pStyle w:val="4"/>
        <w:jc w:val="center"/>
        <w:outlineLvl w:val="1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b/>
          <w:sz w:val="36"/>
        </w:rPr>
        <w:t>第七章 拟签订合同文本</w:t>
      </w:r>
    </w:p>
    <w:p w14:paraId="3CC73814">
      <w:pPr>
        <w:keepLines w:val="0"/>
        <w:pageBreakBefore w:val="0"/>
        <w:kinsoku/>
        <w:wordWrap/>
        <w:overflowPunct/>
        <w:topLinePunct w:val="0"/>
        <w:bidi w:val="0"/>
        <w:spacing w:line="560" w:lineRule="exact"/>
        <w:ind w:left="0" w:leftChars="0" w:firstLine="400" w:firstLineChars="200"/>
        <w:jc w:val="center"/>
        <w:rPr>
          <w:rFonts w:hint="eastAsia" w:asciiTheme="majorEastAsia" w:hAnsiTheme="majorEastAsia" w:eastAsiaTheme="majorEastAsia" w:cstheme="majorEastAsia"/>
          <w:kern w:val="0"/>
          <w:sz w:val="20"/>
          <w:szCs w:val="2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kern w:val="0"/>
          <w:sz w:val="20"/>
          <w:szCs w:val="20"/>
          <w:lang w:val="en-US" w:eastAsia="zh-CN"/>
        </w:rPr>
        <w:t>（本合同为合同样稿，最终稿由双方协商后确定）</w:t>
      </w:r>
    </w:p>
    <w:p w14:paraId="064339E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612" w:firstLineChars="300"/>
        <w:jc w:val="left"/>
        <w:textAlignment w:val="auto"/>
        <w:rPr>
          <w:rFonts w:hint="eastAsia" w:asciiTheme="minorEastAsia" w:hAnsiTheme="minorEastAsia" w:eastAsiaTheme="minorEastAsia" w:cstheme="minorEastAsia"/>
          <w:spacing w:val="2"/>
          <w:sz w:val="20"/>
          <w:szCs w:val="20"/>
          <w:lang w:val="en-US" w:eastAsia="zh-CN"/>
        </w:rPr>
      </w:pPr>
      <w:bookmarkStart w:id="0" w:name="_Hlt503233640"/>
      <w:bookmarkEnd w:id="0"/>
      <w:r>
        <w:rPr>
          <w:rFonts w:hint="eastAsia" w:asciiTheme="minorEastAsia" w:hAnsiTheme="minorEastAsia" w:eastAsiaTheme="minorEastAsia" w:cstheme="minorEastAsia"/>
          <w:spacing w:val="2"/>
          <w:sz w:val="20"/>
          <w:szCs w:val="20"/>
        </w:rPr>
        <w:t>甲方</w:t>
      </w:r>
      <w:r>
        <w:rPr>
          <w:rFonts w:hint="eastAsia" w:asciiTheme="minorEastAsia" w:hAnsiTheme="minorEastAsia" w:eastAsiaTheme="minorEastAsia" w:cstheme="minorEastAsia"/>
          <w:spacing w:val="2"/>
          <w:sz w:val="20"/>
          <w:szCs w:val="20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pacing w:val="2"/>
          <w:sz w:val="20"/>
          <w:szCs w:val="20"/>
          <w:lang w:val="en-US" w:eastAsia="zh-CN"/>
        </w:rPr>
        <w:t>采购人</w:t>
      </w:r>
      <w:r>
        <w:rPr>
          <w:rFonts w:hint="eastAsia" w:asciiTheme="minorEastAsia" w:hAnsiTheme="minorEastAsia" w:eastAsiaTheme="minorEastAsia" w:cstheme="minorEastAsia"/>
          <w:spacing w:val="2"/>
          <w:sz w:val="20"/>
          <w:szCs w:val="20"/>
          <w:lang w:eastAsia="zh-CN"/>
        </w:rPr>
        <w:t>）</w:t>
      </w:r>
    </w:p>
    <w:p w14:paraId="10369A1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6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0"/>
          <w:szCs w:val="20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4"/>
          <w:sz w:val="20"/>
          <w:szCs w:val="20"/>
        </w:rPr>
        <w:t>乙方（</w:t>
      </w:r>
      <w:r>
        <w:rPr>
          <w:rFonts w:hint="eastAsia" w:asciiTheme="minorEastAsia" w:hAnsiTheme="minorEastAsia" w:eastAsiaTheme="minorEastAsia" w:cstheme="minorEastAsia"/>
          <w:spacing w:val="4"/>
          <w:sz w:val="20"/>
          <w:szCs w:val="20"/>
          <w:lang w:eastAsia="zh-CN"/>
        </w:rPr>
        <w:t>中标人</w:t>
      </w:r>
      <w:r>
        <w:rPr>
          <w:rFonts w:hint="eastAsia" w:asciiTheme="minorEastAsia" w:hAnsiTheme="minorEastAsia" w:eastAsiaTheme="minorEastAsia" w:cstheme="minorEastAsia"/>
          <w:spacing w:val="-17"/>
          <w:sz w:val="20"/>
          <w:szCs w:val="20"/>
        </w:rPr>
        <w:t>）：</w:t>
      </w:r>
    </w:p>
    <w:p w14:paraId="749A2B1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33" w:line="360" w:lineRule="auto"/>
        <w:ind w:left="120" w:right="459" w:firstLine="526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根据《中华人民共和国政府采购法》、《中华人民共和国民法典》等法律法规，</w:t>
      </w:r>
      <w:r>
        <w:rPr>
          <w:rFonts w:hint="eastAsia" w:asciiTheme="minorEastAsia" w:hAnsiTheme="minorEastAsia" w:eastAsiaTheme="minorEastAsia" w:cstheme="minorEastAsia"/>
          <w:spacing w:val="-55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甲方通过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  <w:u w:val="single" w:color="auto"/>
          <w:lang w:eastAsia="zh-CN"/>
        </w:rPr>
        <w:t>公开招标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，选定乙方为中标供应商。</w:t>
      </w:r>
      <w:r>
        <w:rPr>
          <w:rFonts w:hint="eastAsia" w:asciiTheme="minorEastAsia" w:hAnsiTheme="minorEastAsia" w:eastAsiaTheme="minorEastAsia" w:cstheme="minorEastAsia"/>
          <w:spacing w:val="-56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甲、乙双方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在平等基础上协商一致，达成如下合同条款：</w:t>
      </w:r>
    </w:p>
    <w:p w14:paraId="2E78873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29" w:line="360" w:lineRule="auto"/>
        <w:ind w:left="649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pacing w:val="7"/>
          <w:sz w:val="20"/>
          <w:szCs w:val="20"/>
        </w:rPr>
        <w:t>合同内容</w:t>
      </w:r>
    </w:p>
    <w:tbl>
      <w:tblPr>
        <w:tblStyle w:val="6"/>
        <w:tblW w:w="9657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0"/>
        <w:gridCol w:w="1648"/>
        <w:gridCol w:w="1781"/>
        <w:gridCol w:w="1069"/>
        <w:gridCol w:w="1069"/>
        <w:gridCol w:w="1070"/>
        <w:gridCol w:w="1064"/>
        <w:gridCol w:w="1016"/>
      </w:tblGrid>
      <w:tr w14:paraId="69DB48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940" w:type="dxa"/>
            <w:noWrap w:val="0"/>
            <w:vAlign w:val="center"/>
          </w:tcPr>
          <w:p w14:paraId="597D0E63">
            <w:pPr>
              <w:pStyle w:val="5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66" w:line="360" w:lineRule="auto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648" w:type="dxa"/>
            <w:noWrap w:val="0"/>
            <w:vAlign w:val="center"/>
          </w:tcPr>
          <w:p w14:paraId="30FF7163">
            <w:pPr>
              <w:pStyle w:val="5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66" w:line="36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6"/>
                <w:sz w:val="20"/>
                <w:szCs w:val="20"/>
              </w:rPr>
              <w:t>产品名称</w:t>
            </w:r>
          </w:p>
        </w:tc>
        <w:tc>
          <w:tcPr>
            <w:tcW w:w="1781" w:type="dxa"/>
            <w:noWrap w:val="0"/>
            <w:vAlign w:val="center"/>
          </w:tcPr>
          <w:p w14:paraId="05C1ED43">
            <w:pPr>
              <w:pStyle w:val="5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66" w:line="360" w:lineRule="auto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</w:rPr>
              <w:t>型号</w:t>
            </w:r>
          </w:p>
        </w:tc>
        <w:tc>
          <w:tcPr>
            <w:tcW w:w="1069" w:type="dxa"/>
            <w:noWrap w:val="0"/>
            <w:vAlign w:val="center"/>
          </w:tcPr>
          <w:p w14:paraId="5045FE90">
            <w:pPr>
              <w:pStyle w:val="5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66" w:line="360" w:lineRule="auto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3"/>
                <w:sz w:val="20"/>
                <w:szCs w:val="20"/>
              </w:rPr>
              <w:t>产地</w:t>
            </w:r>
          </w:p>
        </w:tc>
        <w:tc>
          <w:tcPr>
            <w:tcW w:w="1069" w:type="dxa"/>
            <w:noWrap w:val="0"/>
            <w:vAlign w:val="center"/>
          </w:tcPr>
          <w:p w14:paraId="5B829CCC">
            <w:pPr>
              <w:pStyle w:val="5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66" w:line="360" w:lineRule="auto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3"/>
                <w:sz w:val="20"/>
                <w:szCs w:val="20"/>
              </w:rPr>
              <w:t>数量</w:t>
            </w:r>
          </w:p>
        </w:tc>
        <w:tc>
          <w:tcPr>
            <w:tcW w:w="1070" w:type="dxa"/>
            <w:noWrap w:val="0"/>
            <w:vAlign w:val="center"/>
          </w:tcPr>
          <w:p w14:paraId="79671C62">
            <w:pPr>
              <w:pStyle w:val="5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66" w:line="360" w:lineRule="auto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3"/>
                <w:sz w:val="20"/>
                <w:szCs w:val="20"/>
              </w:rPr>
              <w:t>单价</w:t>
            </w:r>
          </w:p>
        </w:tc>
        <w:tc>
          <w:tcPr>
            <w:tcW w:w="1064" w:type="dxa"/>
            <w:noWrap w:val="0"/>
            <w:vAlign w:val="center"/>
          </w:tcPr>
          <w:p w14:paraId="5ECADFA6">
            <w:pPr>
              <w:pStyle w:val="5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66" w:line="360" w:lineRule="auto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1"/>
                <w:sz w:val="20"/>
                <w:szCs w:val="20"/>
              </w:rPr>
              <w:t>总价</w:t>
            </w:r>
          </w:p>
        </w:tc>
        <w:tc>
          <w:tcPr>
            <w:tcW w:w="1016" w:type="dxa"/>
            <w:noWrap w:val="0"/>
            <w:vAlign w:val="center"/>
          </w:tcPr>
          <w:p w14:paraId="2CF2457C">
            <w:pPr>
              <w:pStyle w:val="5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66" w:line="360" w:lineRule="auto"/>
              <w:ind w:left="0" w:lef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2"/>
                <w:sz w:val="20"/>
                <w:szCs w:val="20"/>
              </w:rPr>
              <w:t>备注</w:t>
            </w:r>
          </w:p>
        </w:tc>
      </w:tr>
      <w:tr w14:paraId="3E5189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40" w:type="dxa"/>
            <w:noWrap w:val="0"/>
            <w:vAlign w:val="center"/>
          </w:tcPr>
          <w:p w14:paraId="21B987C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99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1</w:t>
            </w:r>
          </w:p>
        </w:tc>
        <w:tc>
          <w:tcPr>
            <w:tcW w:w="1648" w:type="dxa"/>
            <w:noWrap w:val="0"/>
            <w:vAlign w:val="center"/>
          </w:tcPr>
          <w:p w14:paraId="73BD1B0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781" w:type="dxa"/>
            <w:noWrap w:val="0"/>
            <w:vAlign w:val="center"/>
          </w:tcPr>
          <w:p w14:paraId="12B41C6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2C7CDB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35DB53B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27AAF3F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5E14C0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16" w:type="dxa"/>
            <w:noWrap w:val="0"/>
            <w:vAlign w:val="center"/>
          </w:tcPr>
          <w:p w14:paraId="7E4ECBB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 w14:paraId="045362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40" w:type="dxa"/>
            <w:noWrap w:val="0"/>
            <w:vAlign w:val="center"/>
          </w:tcPr>
          <w:p w14:paraId="2C0EAA8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21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position w:val="1"/>
                <w:sz w:val="20"/>
                <w:szCs w:val="20"/>
              </w:rPr>
              <w:t>...</w:t>
            </w:r>
          </w:p>
        </w:tc>
        <w:tc>
          <w:tcPr>
            <w:tcW w:w="1648" w:type="dxa"/>
            <w:noWrap w:val="0"/>
            <w:vAlign w:val="center"/>
          </w:tcPr>
          <w:p w14:paraId="226DAAE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781" w:type="dxa"/>
            <w:noWrap w:val="0"/>
            <w:vAlign w:val="center"/>
          </w:tcPr>
          <w:p w14:paraId="6D88B94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1269B19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69" w:type="dxa"/>
            <w:noWrap w:val="0"/>
            <w:vAlign w:val="center"/>
          </w:tcPr>
          <w:p w14:paraId="110F9CA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70" w:type="dxa"/>
            <w:noWrap w:val="0"/>
            <w:vAlign w:val="center"/>
          </w:tcPr>
          <w:p w14:paraId="23F14CB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F17443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016" w:type="dxa"/>
            <w:noWrap w:val="0"/>
            <w:vAlign w:val="center"/>
          </w:tcPr>
          <w:p w14:paraId="11D8A18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 w14:paraId="5CC40C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588" w:type="dxa"/>
            <w:gridSpan w:val="2"/>
            <w:noWrap w:val="0"/>
            <w:vAlign w:val="top"/>
          </w:tcPr>
          <w:p w14:paraId="3B8D1755">
            <w:pPr>
              <w:pStyle w:val="5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17" w:line="360" w:lineRule="auto"/>
              <w:ind w:left="545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5"/>
                <w:position w:val="2"/>
                <w:sz w:val="20"/>
                <w:szCs w:val="20"/>
              </w:rPr>
              <w:t>总计（人民币/元）</w:t>
            </w:r>
          </w:p>
        </w:tc>
        <w:tc>
          <w:tcPr>
            <w:tcW w:w="7069" w:type="dxa"/>
            <w:gridSpan w:val="6"/>
            <w:noWrap w:val="0"/>
            <w:vAlign w:val="top"/>
          </w:tcPr>
          <w:p w14:paraId="600A440B">
            <w:pPr>
              <w:pStyle w:val="5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55" w:line="360" w:lineRule="auto"/>
              <w:ind w:left="124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2"/>
                <w:sz w:val="20"/>
                <w:szCs w:val="20"/>
              </w:rPr>
              <w:t>￥</w:t>
            </w:r>
            <w:r>
              <w:rPr>
                <w:rFonts w:hint="eastAsia" w:asciiTheme="minorEastAsia" w:hAnsiTheme="minorEastAsia" w:eastAsiaTheme="minorEastAsia" w:cstheme="minorEastAsia"/>
                <w:spacing w:val="-49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21"/>
                <w:sz w:val="20"/>
                <w:szCs w:val="20"/>
              </w:rPr>
              <w:t>：（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2"/>
                <w:sz w:val="20"/>
                <w:szCs w:val="20"/>
              </w:rPr>
              <w:t>大写）</w:t>
            </w:r>
          </w:p>
        </w:tc>
      </w:tr>
    </w:tbl>
    <w:p w14:paraId="5AD1A07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32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乙方负责按以上确定的产品规格、型号及配套内容进行供货，及时运到甲方指定交货地点安装调试，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确保所有产品达到最佳运行状态，做好售后服务工作。</w:t>
      </w:r>
    </w:p>
    <w:p w14:paraId="46620DD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z w:val="20"/>
          <w:szCs w:val="20"/>
        </w:rPr>
        <w:t>二、合同价格</w:t>
      </w:r>
    </w:p>
    <w:p w14:paraId="539588E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合同总价：人民币大写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  <w:u w:val="single"/>
        </w:rPr>
        <w:t>：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pacing w:val="5"/>
          <w:position w:val="2"/>
          <w:sz w:val="20"/>
          <w:szCs w:val="20"/>
        </w:rPr>
        <w:t>人民币/元</w:t>
      </w:r>
      <w:r>
        <w:rPr>
          <w:rFonts w:hint="eastAsia" w:asciiTheme="minorEastAsia" w:hAnsiTheme="minorEastAsia" w:eastAsiaTheme="minorEastAsia" w:cstheme="minorEastAsia"/>
          <w:b/>
          <w:bCs/>
          <w:spacing w:val="6"/>
          <w:sz w:val="20"/>
          <w:szCs w:val="20"/>
        </w:rPr>
        <w:t>；</w:t>
      </w:r>
      <w:r>
        <w:rPr>
          <w:rFonts w:hint="eastAsia" w:asciiTheme="minorEastAsia" w:hAnsiTheme="minorEastAsia" w:eastAsiaTheme="minorEastAsia" w:cstheme="minorEastAsia"/>
          <w:spacing w:val="-62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62"/>
          <w:sz w:val="20"/>
          <w:szCs w:val="20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￥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bCs/>
          <w:spacing w:val="6"/>
          <w:sz w:val="20"/>
          <w:szCs w:val="20"/>
        </w:rPr>
        <w:t>元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。</w:t>
      </w:r>
    </w:p>
    <w:p w14:paraId="7E7B675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11"/>
          <w:sz w:val="20"/>
          <w:szCs w:val="20"/>
        </w:rPr>
        <w:t>合同总价包括：所供货物、服务且验收合格的所有费用，包括出厂价、运杂费（含保险）、仓储保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管费、检测费、人工费、利润、税费等其他一切相关费用；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包括从产品供应地点到交货地点，</w:t>
      </w:r>
      <w:r>
        <w:rPr>
          <w:rFonts w:hint="eastAsia" w:asciiTheme="minorEastAsia" w:hAnsiTheme="minorEastAsia" w:eastAsiaTheme="minorEastAsia" w:cstheme="minorEastAsia"/>
          <w:spacing w:val="11"/>
          <w:sz w:val="20"/>
          <w:szCs w:val="20"/>
        </w:rPr>
        <w:t>且使产品具备使用条件的一切费用。合同总价不可变更，不受市场价变化的影响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>。</w:t>
      </w:r>
    </w:p>
    <w:p w14:paraId="29AF4B1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spacing w:val="6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z w:val="20"/>
          <w:szCs w:val="20"/>
        </w:rPr>
        <w:t>三、款项支付</w:t>
      </w:r>
    </w:p>
    <w:p w14:paraId="4C9A484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kern w:val="0"/>
          <w:sz w:val="20"/>
          <w:szCs w:val="20"/>
          <w:lang w:val="en-US" w:eastAsia="zh-CN"/>
        </w:rPr>
        <w:t>付款方式：</w:t>
      </w:r>
      <w:r>
        <w:rPr>
          <w:rFonts w:hint="eastAsia" w:asciiTheme="minorEastAsia" w:hAnsiTheme="minorEastAsia" w:cstheme="minorEastAsia"/>
          <w:color w:val="auto"/>
          <w:sz w:val="20"/>
          <w:szCs w:val="20"/>
          <w:lang w:val="en-US" w:eastAsia="zh-CN"/>
        </w:rPr>
        <w:t>合同签订后支付合同价款的40%，项目完成并经验收合格后支付合同价款的60%</w:t>
      </w:r>
      <w:r>
        <w:rPr>
          <w:rFonts w:hint="eastAsia" w:asciiTheme="minorEastAsia" w:hAnsiTheme="minorEastAsia" w:eastAsiaTheme="minorEastAsia" w:cstheme="minorEastAsia"/>
          <w:color w:val="auto"/>
          <w:sz w:val="20"/>
          <w:szCs w:val="20"/>
          <w:lang w:val="en-US" w:eastAsia="zh-CN"/>
        </w:rPr>
        <w:t>。</w:t>
      </w:r>
    </w:p>
    <w:p w14:paraId="75B31CD4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0"/>
          <w:szCs w:val="20"/>
          <w:lang w:val="en-US" w:eastAsia="zh-CN"/>
        </w:rPr>
        <w:t>2、结算方式：采购人与成交供应商直接结算，发票直开采购人。</w:t>
      </w:r>
    </w:p>
    <w:p w14:paraId="70ECB3A1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0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0"/>
          <w:szCs w:val="20"/>
          <w:lang w:val="en-US" w:eastAsia="zh-CN"/>
        </w:rPr>
        <w:t>3、支付方式：银行转账形式结账。</w:t>
      </w:r>
    </w:p>
    <w:p w14:paraId="4A46AD4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z w:val="20"/>
          <w:szCs w:val="20"/>
        </w:rPr>
        <w:t>四、交货条件</w:t>
      </w:r>
    </w:p>
    <w:p w14:paraId="6018F77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08" w:firstLineChars="200"/>
        <w:textAlignment w:val="auto"/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2"/>
          <w:sz w:val="20"/>
          <w:szCs w:val="20"/>
        </w:rPr>
        <w:t>1</w:t>
      </w:r>
      <w:r>
        <w:rPr>
          <w:rFonts w:hint="eastAsia" w:asciiTheme="minorEastAsia" w:hAnsiTheme="minorEastAsia" w:eastAsiaTheme="minorEastAsia" w:cstheme="minorEastAsia"/>
          <w:spacing w:val="-15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"/>
          <w:sz w:val="20"/>
          <w:szCs w:val="20"/>
        </w:rPr>
        <w:t>、交货地点：</w:t>
      </w:r>
      <w:r>
        <w:rPr>
          <w:rFonts w:hint="eastAsia" w:asciiTheme="minorEastAsia" w:hAnsiTheme="minorEastAsia" w:eastAsiaTheme="minorEastAsia" w:cstheme="minorEastAsia"/>
          <w:spacing w:val="-54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2"/>
          <w:sz w:val="20"/>
          <w:szCs w:val="20"/>
        </w:rPr>
        <w:t>甲方指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定地点</w:t>
      </w:r>
    </w:p>
    <w:p w14:paraId="300880E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8" w:firstLineChars="200"/>
        <w:textAlignment w:val="auto"/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2 、交货日期：合同签订之日起60个日历天交货并完成安装调试</w:t>
      </w:r>
    </w:p>
    <w:p w14:paraId="1C14CE3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8" w:firstLineChars="200"/>
        <w:textAlignment w:val="auto"/>
        <w:rPr>
          <w:rFonts w:hint="eastAsia" w:asciiTheme="minorEastAsia" w:hAnsiTheme="minorEastAsia" w:eastAsiaTheme="minorEastAsia" w:cstheme="minorEastAsia"/>
          <w:spacing w:val="7"/>
          <w:sz w:val="20"/>
          <w:szCs w:val="2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3 、质保期：</w:t>
      </w:r>
      <w:r>
        <w:rPr>
          <w:rFonts w:hint="eastAsia" w:asciiTheme="minorEastAsia" w:hAnsiTheme="minorEastAsia" w:cstheme="minorEastAsia"/>
          <w:spacing w:val="7"/>
          <w:sz w:val="20"/>
          <w:szCs w:val="20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  <w:lang w:val="en-US" w:eastAsia="zh-CN"/>
        </w:rPr>
        <w:t>年</w:t>
      </w:r>
    </w:p>
    <w:p w14:paraId="766DCFD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30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7"/>
          <w:sz w:val="20"/>
          <w:szCs w:val="20"/>
        </w:rPr>
        <w:t>五、运输方式：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根据产品特性，由乙方在保证产品质量的前提下，自行选择运输及包装方式，发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生的一切费用全部由乙方承担。</w:t>
      </w:r>
    </w:p>
    <w:p w14:paraId="00B52A5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6"/>
          <w:sz w:val="20"/>
          <w:szCs w:val="20"/>
        </w:rPr>
        <w:t>六、质量保证</w:t>
      </w:r>
    </w:p>
    <w:p w14:paraId="36E2BB6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8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1</w:t>
      </w:r>
      <w:r>
        <w:rPr>
          <w:rFonts w:hint="eastAsia" w:asciiTheme="minorEastAsia" w:hAnsiTheme="minorEastAsia" w:eastAsiaTheme="minorEastAsia" w:cstheme="minorEastAsia"/>
          <w:spacing w:val="-6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、乙方保证所有产品全部符合国家及行业强制性标准；</w:t>
      </w:r>
    </w:p>
    <w:p w14:paraId="1C566E8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2</w:t>
      </w:r>
      <w:r>
        <w:rPr>
          <w:rFonts w:hint="eastAsia" w:asciiTheme="minorEastAsia" w:hAnsiTheme="minorEastAsia" w:eastAsiaTheme="minorEastAsia" w:cstheme="minorEastAsia"/>
          <w:spacing w:val="-23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、乙方保证所提供的产品质量可靠，进货渠道正常，配置合理，技术性能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完全满足采购文件要求；</w:t>
      </w:r>
    </w:p>
    <w:p w14:paraId="7838131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20" w:firstLineChars="200"/>
        <w:textAlignment w:val="auto"/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3、若产品所用原材料或加工工艺造成的质量和内外观缺陷问题，由乙方负责解决并承担费用。</w:t>
      </w:r>
      <w:r>
        <w:rPr>
          <w:rFonts w:hint="eastAsia" w:asciiTheme="minorEastAsia" w:hAnsiTheme="minorEastAsia" w:eastAsiaTheme="minorEastAsia" w:cstheme="minorEastAsia"/>
          <w:b/>
          <w:bCs/>
          <w:spacing w:val="5"/>
          <w:sz w:val="20"/>
          <w:szCs w:val="20"/>
        </w:rPr>
        <w:t>（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  <w:lang w:eastAsia="zh-CN"/>
        </w:rPr>
        <w:t>中标人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保证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货物是全新的、未曾使用过的、以工艺及材料制造，并保证所供产品的完整性，本合同产品为成 套供货，合同总价中已包括满足产品完整运行的附件，备件，配套件等，产品质量应符合国标标准和本 合同附件的要求,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  <w:lang w:eastAsia="zh-CN"/>
        </w:rPr>
        <w:t>中标人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应随产品提供检验报告。）</w:t>
      </w:r>
    </w:p>
    <w:p w14:paraId="7C016A8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36" w:firstLineChars="200"/>
        <w:textAlignment w:val="auto"/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4 、产品性能未达到技术要求的，乙方限期内进行整改；整改仍达不到要求的，甲方有权解除合同， 保留依法索赔的权利。</w:t>
      </w:r>
    </w:p>
    <w:p w14:paraId="2DF8207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36" w:firstLineChars="200"/>
        <w:textAlignment w:val="auto"/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5 、质保期内若发生产品质量问题，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  <w:lang w:eastAsia="zh-CN"/>
        </w:rPr>
        <w:t>中标人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应立即免费解决；否则，甲方有权从剩余合同款中支付相关费用。</w:t>
      </w:r>
    </w:p>
    <w:p w14:paraId="5BBAEB3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7"/>
          <w:sz w:val="20"/>
          <w:szCs w:val="20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bCs/>
          <w:spacing w:val="7"/>
          <w:sz w:val="20"/>
          <w:szCs w:val="20"/>
        </w:rPr>
        <w:t>、产品包装及环保要求</w:t>
      </w:r>
    </w:p>
    <w:p w14:paraId="6FDF46C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3"/>
          <w:sz w:val="20"/>
          <w:szCs w:val="20"/>
        </w:rPr>
        <w:t>本项目标的产品如需要包装或快递的，乙方须严格按照“关于印发《商品包装政府采购需求标准（试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行）》、 《快递包装政府采购需求标准（试行）》的通知（财办库〔2020〕123号）”规定执行。</w:t>
      </w:r>
    </w:p>
    <w:p w14:paraId="2B8F2D4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0"/>
          <w:szCs w:val="20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  <w:b/>
          <w:bCs/>
          <w:spacing w:val="5"/>
          <w:sz w:val="20"/>
          <w:szCs w:val="20"/>
        </w:rPr>
        <w:t>、违约责任：</w:t>
      </w:r>
    </w:p>
    <w:p w14:paraId="591FB2B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8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1</w:t>
      </w:r>
      <w:r>
        <w:rPr>
          <w:rFonts w:hint="eastAsia" w:asciiTheme="minorEastAsia" w:hAnsiTheme="minorEastAsia" w:eastAsiaTheme="minorEastAsia" w:cstheme="minorEastAsia"/>
          <w:spacing w:val="-11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、按《中华人民共和国民法典》中的相关条款执行。</w:t>
      </w:r>
    </w:p>
    <w:p w14:paraId="3C8CB4F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32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2</w:t>
      </w:r>
      <w:r>
        <w:rPr>
          <w:rFonts w:hint="eastAsia" w:asciiTheme="minorEastAsia" w:hAnsiTheme="minorEastAsia" w:eastAsiaTheme="minorEastAsia" w:cstheme="minorEastAsia"/>
          <w:spacing w:val="-8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、未按合同要求提供产品或产品质量不能满足合同约定的技术要求，</w:t>
      </w:r>
      <w:r>
        <w:rPr>
          <w:rFonts w:hint="eastAsia" w:asciiTheme="minorEastAsia" w:hAnsiTheme="minorEastAsia" w:eastAsiaTheme="minorEastAsia" w:cstheme="minorEastAsia"/>
          <w:spacing w:val="-58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甲方有权终止合同，乙方须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无条件全额退回甲方已付给乙方的货款，并向甲方支付合同总价款百分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之十的违约金。并保留追究乙方</w:t>
      </w:r>
    </w:p>
    <w:p w14:paraId="20C74CA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违约责任的权利。</w:t>
      </w:r>
    </w:p>
    <w:p w14:paraId="1C7CAC9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36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pacing w:val="4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3</w:t>
      </w:r>
      <w:r>
        <w:rPr>
          <w:rFonts w:hint="eastAsia" w:asciiTheme="minorEastAsia" w:hAnsiTheme="minorEastAsia" w:eastAsiaTheme="minorEastAsia" w:cstheme="minorEastAsia"/>
          <w:spacing w:val="-8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、除甲乙双方共同认可的不可抗力因素外，乙方不得因节假日等任何原因迟延供货。如因乙方原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因延迟供货的，乙方应按每天</w:t>
      </w:r>
      <w:r>
        <w:rPr>
          <w:rFonts w:hint="eastAsia" w:asciiTheme="minorEastAsia" w:hAnsiTheme="minorEastAsia" w:eastAsiaTheme="minorEastAsia" w:cstheme="minorEastAsia"/>
          <w:spacing w:val="-37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3‰向甲方承担违约责任。延迟</w:t>
      </w:r>
      <w:r>
        <w:rPr>
          <w:rFonts w:hint="eastAsia" w:asciiTheme="minorEastAsia" w:hAnsiTheme="minorEastAsia" w:eastAsiaTheme="minorEastAsia" w:cstheme="minorEastAsia"/>
          <w:spacing w:val="-37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30</w:t>
      </w:r>
      <w:r>
        <w:rPr>
          <w:rFonts w:hint="eastAsia" w:asciiTheme="minorEastAsia" w:hAnsiTheme="minorEastAsia" w:eastAsiaTheme="minorEastAsia" w:cstheme="minorEastAsia"/>
          <w:spacing w:val="25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天以上，</w:t>
      </w:r>
      <w:r>
        <w:rPr>
          <w:rFonts w:hint="eastAsia" w:asciiTheme="minorEastAsia" w:hAnsiTheme="minorEastAsia" w:eastAsiaTheme="minorEastAsia" w:cstheme="minorEastAsia"/>
          <w:spacing w:val="-57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甲方有权解除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合同。产品质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量问题违约的，除了按照迟延时间计算违约金外，另可以采取退货、换货等方式</w:t>
      </w:r>
      <w:r>
        <w:rPr>
          <w:rFonts w:hint="eastAsia" w:asciiTheme="minorEastAsia" w:hAnsiTheme="minorEastAsia" w:eastAsiaTheme="minorEastAsia" w:cstheme="minorEastAsia"/>
          <w:spacing w:val="4"/>
          <w:sz w:val="20"/>
          <w:szCs w:val="20"/>
        </w:rPr>
        <w:t>，由乙方承担一切费用。</w:t>
      </w:r>
    </w:p>
    <w:p w14:paraId="750980E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0"/>
          <w:szCs w:val="20"/>
          <w:lang w:val="en-US" w:eastAsia="zh-CN"/>
        </w:rPr>
        <w:t>九</w:t>
      </w:r>
      <w:r>
        <w:rPr>
          <w:rFonts w:hint="eastAsia" w:asciiTheme="minorEastAsia" w:hAnsiTheme="minorEastAsia" w:eastAsiaTheme="minorEastAsia" w:cstheme="minorEastAsia"/>
          <w:b/>
          <w:bCs/>
          <w:spacing w:val="6"/>
          <w:sz w:val="20"/>
          <w:szCs w:val="20"/>
        </w:rPr>
        <w:t>、产品验收</w:t>
      </w:r>
    </w:p>
    <w:p w14:paraId="29FF9B9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32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1</w:t>
      </w:r>
      <w:r>
        <w:rPr>
          <w:rFonts w:hint="eastAsia" w:asciiTheme="minorEastAsia" w:hAnsiTheme="minorEastAsia" w:eastAsiaTheme="minorEastAsia" w:cstheme="minorEastAsia"/>
          <w:spacing w:val="-15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、验收由甲方相关人员组成的验收小组负责。</w:t>
      </w:r>
    </w:p>
    <w:p w14:paraId="4A2E75F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32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7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、项目整体验收：该项目初验合格后，</w:t>
      </w:r>
      <w:r>
        <w:rPr>
          <w:rFonts w:hint="eastAsia" w:asciiTheme="minorEastAsia" w:hAnsiTheme="minorEastAsia" w:eastAsiaTheme="minorEastAsia" w:cstheme="minorEastAsia"/>
          <w:spacing w:val="-58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甲方根据使用单位初步验收报告，组织相关人员或专家组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成的验收小组对产品进行最终验收。验收所产生的相关费用由乙方承担。</w:t>
      </w:r>
    </w:p>
    <w:p w14:paraId="66EBAE3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36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.1</w:t>
      </w:r>
      <w:r>
        <w:rPr>
          <w:rFonts w:hint="eastAsia" w:asciiTheme="minorEastAsia" w:hAnsiTheme="minorEastAsia" w:eastAsiaTheme="minorEastAsia" w:cstheme="minorEastAsia"/>
          <w:spacing w:val="36"/>
          <w:w w:val="101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乙方提供完整的操作手册和安装、调试、维修手册；提供制造厂家的检验测试报告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或产品出厂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检测报告。</w:t>
      </w:r>
    </w:p>
    <w:p w14:paraId="579AE0C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36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.2</w:t>
      </w:r>
      <w:r>
        <w:rPr>
          <w:rFonts w:hint="eastAsia" w:asciiTheme="minorEastAsia" w:hAnsiTheme="minorEastAsia" w:eastAsiaTheme="minorEastAsia" w:cstheme="minorEastAsia"/>
          <w:spacing w:val="42"/>
          <w:w w:val="101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甲方根据合同要求对产品进行验收、确认产品的产地、规格、型号和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数量。验收依据为本合同文本、投标文件和国内相应的标准、规范。</w:t>
      </w:r>
    </w:p>
    <w:p w14:paraId="3ECA010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40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10"/>
          <w:sz w:val="20"/>
          <w:szCs w:val="20"/>
        </w:rPr>
        <w:t>、验收合格后，填写产品验收单，并向甲方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提交产品所包含的所有资料，以便使用单位日后管理</w:t>
      </w:r>
      <w:r>
        <w:rPr>
          <w:rFonts w:hint="eastAsia" w:asciiTheme="minorEastAsia" w:hAnsiTheme="minorEastAsia" w:eastAsiaTheme="minorEastAsia" w:cstheme="minorEastAsia"/>
          <w:spacing w:val="4"/>
          <w:sz w:val="20"/>
          <w:szCs w:val="20"/>
        </w:rPr>
        <w:t>和维护。</w:t>
      </w:r>
    </w:p>
    <w:p w14:paraId="3CD1B70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36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-8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、在交割以前产品所发生的一切损失及费用由乙方承担。性能达到技术要求的，验收通过；验收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不合格的，限期整改；整改仍达不到要求的，按本合同第八条第</w:t>
      </w:r>
      <w:r>
        <w:rPr>
          <w:rFonts w:hint="eastAsia" w:asciiTheme="minorEastAsia" w:hAnsiTheme="minorEastAsia" w:eastAsiaTheme="minorEastAsia" w:cstheme="minorEastAsia"/>
          <w:spacing w:val="-20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2</w:t>
      </w:r>
      <w:r>
        <w:rPr>
          <w:rFonts w:hint="eastAsia" w:asciiTheme="minorEastAsia" w:hAnsiTheme="minorEastAsia" w:eastAsiaTheme="minorEastAsia" w:cstheme="minorEastAsia"/>
          <w:spacing w:val="17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款处理。</w:t>
      </w:r>
    </w:p>
    <w:p w14:paraId="6AF9FAC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32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pacing w:val="-8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、如因货物的质量问题发生争议，</w:t>
      </w:r>
      <w:r>
        <w:rPr>
          <w:rFonts w:hint="eastAsia" w:asciiTheme="minorEastAsia" w:hAnsiTheme="minorEastAsia" w:eastAsiaTheme="minorEastAsia" w:cstheme="minorEastAsia"/>
          <w:spacing w:val="-58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由甲方属地技术质量监督部门进行质量鉴定；货物符合质量标</w:t>
      </w:r>
      <w:r>
        <w:rPr>
          <w:rFonts w:hint="eastAsia" w:asciiTheme="minorEastAsia" w:hAnsiTheme="minorEastAsia" w:eastAsiaTheme="minorEastAsia" w:cstheme="minorEastAsia"/>
          <w:spacing w:val="9"/>
          <w:sz w:val="20"/>
          <w:szCs w:val="20"/>
        </w:rPr>
        <w:t>准的，鉴定费由甲方承担；货物不符合质量标准的，鉴定费由乙方承担。</w:t>
      </w:r>
    </w:p>
    <w:p w14:paraId="36C8441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7"/>
          <w:sz w:val="20"/>
          <w:szCs w:val="20"/>
        </w:rPr>
        <w:t>十、合同争议的解决</w:t>
      </w:r>
    </w:p>
    <w:p w14:paraId="1DA1454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32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合同一经签订，不得随意变更、中止或终止。对确需变更、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调整或者中止、终止合同的，应按规定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履行相应的手续。</w:t>
      </w:r>
    </w:p>
    <w:p w14:paraId="4443387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32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合同执行中发生争议的，甲、乙双方应协商解决，协商达不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成一致时，可向甲方所在地人民法院提</w:t>
      </w:r>
      <w:r>
        <w:rPr>
          <w:rFonts w:hint="eastAsia" w:asciiTheme="minorEastAsia" w:hAnsiTheme="minorEastAsia" w:eastAsiaTheme="minorEastAsia" w:cstheme="minorEastAsia"/>
          <w:spacing w:val="4"/>
          <w:sz w:val="20"/>
          <w:szCs w:val="20"/>
        </w:rPr>
        <w:t>起诉讼。</w:t>
      </w:r>
    </w:p>
    <w:p w14:paraId="5AF9725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31"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7"/>
          <w:sz w:val="20"/>
          <w:szCs w:val="20"/>
        </w:rPr>
        <w:t>十</w:t>
      </w:r>
      <w:r>
        <w:rPr>
          <w:rFonts w:hint="eastAsia" w:asciiTheme="minorEastAsia" w:hAnsiTheme="minorEastAsia" w:eastAsiaTheme="minorEastAsia" w:cstheme="minorEastAsia"/>
          <w:b/>
          <w:bCs/>
          <w:spacing w:val="7"/>
          <w:sz w:val="20"/>
          <w:szCs w:val="20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pacing w:val="7"/>
          <w:sz w:val="20"/>
          <w:szCs w:val="20"/>
        </w:rPr>
        <w:t>、其它事项</w:t>
      </w:r>
    </w:p>
    <w:p w14:paraId="3055413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4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1</w:t>
      </w:r>
      <w:r>
        <w:rPr>
          <w:rFonts w:hint="eastAsia" w:asciiTheme="minorEastAsia" w:hAnsiTheme="minorEastAsia" w:eastAsiaTheme="minorEastAsia" w:cstheme="minorEastAsia"/>
          <w:spacing w:val="-6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、</w:t>
      </w:r>
      <w:r>
        <w:rPr>
          <w:rFonts w:hint="eastAsia" w:asciiTheme="minorEastAsia" w:hAnsiTheme="minorEastAsia" w:eastAsiaTheme="minorEastAsia" w:cstheme="minorEastAsia"/>
          <w:spacing w:val="-59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甲、乙双方做为合同执行的主体，有义务及时完全履行合同。</w:t>
      </w:r>
    </w:p>
    <w:p w14:paraId="3679781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4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2</w:t>
      </w:r>
      <w:r>
        <w:rPr>
          <w:rFonts w:hint="eastAsia" w:asciiTheme="minorEastAsia" w:hAnsiTheme="minorEastAsia" w:eastAsiaTheme="minorEastAsia" w:cstheme="minorEastAsia"/>
          <w:spacing w:val="-8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、</w:t>
      </w:r>
      <w:r>
        <w:rPr>
          <w:rFonts w:hint="eastAsia" w:asciiTheme="minorEastAsia" w:hAnsiTheme="minorEastAsia" w:eastAsiaTheme="minorEastAsia" w:cstheme="minorEastAsia"/>
          <w:spacing w:val="-59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甲方使用部门代表签署合同，并随时监督合同履行情况。</w:t>
      </w:r>
    </w:p>
    <w:p w14:paraId="7780119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8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3</w:t>
      </w:r>
      <w:r>
        <w:rPr>
          <w:rFonts w:hint="eastAsia" w:asciiTheme="minorEastAsia" w:hAnsiTheme="minorEastAsia" w:eastAsiaTheme="minorEastAsia" w:cstheme="minorEastAsia"/>
          <w:spacing w:val="-22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、合同未尽事宜，由甲、乙双方协商，协商方案作为本合同不可分割的组成部分，与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本合同具有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4"/>
          <w:sz w:val="20"/>
          <w:szCs w:val="20"/>
        </w:rPr>
        <w:t>同等法律效力。</w:t>
      </w:r>
    </w:p>
    <w:p w14:paraId="6DE8D28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32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4</w:t>
      </w:r>
      <w:r>
        <w:rPr>
          <w:rFonts w:hint="eastAsia" w:asciiTheme="minorEastAsia" w:hAnsiTheme="minorEastAsia" w:eastAsiaTheme="minorEastAsia" w:cstheme="minorEastAsia"/>
          <w:spacing w:val="-6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、采购文件和乙方的投标文件以及合同附件均为合同不可分割的部分。</w:t>
      </w:r>
    </w:p>
    <w:p w14:paraId="60542F3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28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5</w:t>
      </w:r>
      <w:r>
        <w:rPr>
          <w:rFonts w:hint="eastAsia" w:asciiTheme="minorEastAsia" w:hAnsiTheme="minorEastAsia" w:eastAsiaTheme="minorEastAsia" w:cstheme="minorEastAsia"/>
          <w:spacing w:val="-22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7"/>
          <w:sz w:val="20"/>
          <w:szCs w:val="20"/>
        </w:rPr>
        <w:t>、合同一式陆份，甲方持肆份、乙方执壹份，采购代理机构壹份。双方签字盖章后生</w:t>
      </w:r>
      <w:r>
        <w:rPr>
          <w:rFonts w:hint="eastAsia" w:asciiTheme="minorEastAsia" w:hAnsiTheme="minorEastAsia" w:eastAsiaTheme="minorEastAsia" w:cstheme="minorEastAsia"/>
          <w:spacing w:val="6"/>
          <w:sz w:val="20"/>
          <w:szCs w:val="20"/>
        </w:rPr>
        <w:t>效，合同执</w:t>
      </w:r>
      <w:r>
        <w:rPr>
          <w:rFonts w:hint="eastAsia" w:asciiTheme="minorEastAsia" w:hAnsiTheme="minorEastAsia" w:eastAsiaTheme="minorEastAsia" w:cstheme="minorEastAsia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8"/>
          <w:sz w:val="20"/>
          <w:szCs w:val="20"/>
        </w:rPr>
        <w:t>行完毕自动失效。（合同的服务承诺长期有效）。</w:t>
      </w:r>
    </w:p>
    <w:p w14:paraId="69F869C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textAlignment w:val="auto"/>
        <w:rPr>
          <w:rFonts w:hint="eastAsia" w:asciiTheme="minorEastAsia" w:hAnsiTheme="minorEastAsia" w:eastAsiaTheme="minorEastAsia" w:cstheme="minorEastAsia"/>
          <w:sz w:val="20"/>
          <w:szCs w:val="20"/>
          <w:u w:val="none" w:color="auto"/>
        </w:rPr>
      </w:pP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6</w:t>
      </w:r>
      <w:r>
        <w:rPr>
          <w:rFonts w:hint="eastAsia" w:asciiTheme="minorEastAsia" w:hAnsiTheme="minorEastAsia" w:eastAsiaTheme="minorEastAsia" w:cstheme="minorEastAsia"/>
          <w:spacing w:val="-22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、使用单位收货、验货人员：</w:t>
      </w:r>
      <w:r>
        <w:rPr>
          <w:rFonts w:hint="eastAsia" w:asciiTheme="minorEastAsia" w:hAnsiTheme="minorEastAsia" w:eastAsiaTheme="minorEastAsia" w:cstheme="minorEastAsia"/>
          <w:spacing w:val="-57"/>
          <w:sz w:val="20"/>
          <w:szCs w:val="2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0"/>
          <w:szCs w:val="20"/>
        </w:rPr>
        <w:t>电话：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none" w:color="auto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0"/>
          <w:szCs w:val="20"/>
          <w:u w:val="none" w:color="auto"/>
        </w:rPr>
        <w:t xml:space="preserve">         </w:t>
      </w:r>
    </w:p>
    <w:tbl>
      <w:tblPr>
        <w:tblStyle w:val="6"/>
        <w:tblW w:w="8740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70"/>
        <w:gridCol w:w="4370"/>
      </w:tblGrid>
      <w:tr w14:paraId="31F747B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4370" w:type="dxa"/>
            <w:noWrap w:val="0"/>
            <w:vAlign w:val="top"/>
          </w:tcPr>
          <w:p w14:paraId="082CBA1A">
            <w:pPr>
              <w:pStyle w:val="5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7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0"/>
                <w:szCs w:val="20"/>
              </w:rPr>
              <w:t>甲方（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sz w:val="20"/>
                <w:szCs w:val="20"/>
                <w:lang w:eastAsia="zh-CN"/>
              </w:rPr>
              <w:t>招标人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  <w:sz w:val="20"/>
                <w:szCs w:val="20"/>
              </w:rPr>
              <w:t>）：</w:t>
            </w:r>
          </w:p>
        </w:tc>
        <w:tc>
          <w:tcPr>
            <w:tcW w:w="4370" w:type="dxa"/>
            <w:noWrap w:val="0"/>
            <w:vAlign w:val="top"/>
          </w:tcPr>
          <w:p w14:paraId="49AA1448">
            <w:pPr>
              <w:pStyle w:val="5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575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</w:rPr>
              <w:t>乙方（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lang w:eastAsia="zh-CN"/>
              </w:rPr>
              <w:t>中标人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）：</w:t>
            </w:r>
          </w:p>
        </w:tc>
      </w:tr>
      <w:tr w14:paraId="2E5A43F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4370" w:type="dxa"/>
            <w:noWrap w:val="0"/>
            <w:vAlign w:val="top"/>
          </w:tcPr>
          <w:p w14:paraId="59592E20">
            <w:pPr>
              <w:pStyle w:val="5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79"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地</w:t>
            </w:r>
            <w:r>
              <w:rPr>
                <w:rFonts w:hint="eastAsia" w:asciiTheme="minorEastAsia" w:hAnsiTheme="minorEastAsia" w:eastAsiaTheme="minorEastAsia" w:cstheme="minorEastAsia"/>
                <w:spacing w:val="9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址：</w:t>
            </w:r>
          </w:p>
        </w:tc>
        <w:tc>
          <w:tcPr>
            <w:tcW w:w="4370" w:type="dxa"/>
            <w:noWrap w:val="0"/>
            <w:vAlign w:val="top"/>
          </w:tcPr>
          <w:p w14:paraId="4E7E4541">
            <w:pPr>
              <w:pStyle w:val="5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79" w:line="360" w:lineRule="auto"/>
              <w:ind w:left="1554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地</w:t>
            </w:r>
            <w:r>
              <w:rPr>
                <w:rFonts w:hint="eastAsia" w:asciiTheme="minorEastAsia" w:hAnsiTheme="minorEastAsia" w:eastAsiaTheme="minorEastAsia" w:cstheme="minorEastAsia"/>
                <w:spacing w:val="9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址：</w:t>
            </w:r>
          </w:p>
        </w:tc>
      </w:tr>
      <w:tr w14:paraId="707E05E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4370" w:type="dxa"/>
            <w:noWrap w:val="0"/>
            <w:vAlign w:val="top"/>
          </w:tcPr>
          <w:p w14:paraId="6E543351">
            <w:pPr>
              <w:pStyle w:val="5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77"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</w:rPr>
              <w:t>代理人：</w:t>
            </w:r>
          </w:p>
        </w:tc>
        <w:tc>
          <w:tcPr>
            <w:tcW w:w="4370" w:type="dxa"/>
            <w:noWrap w:val="0"/>
            <w:vAlign w:val="top"/>
          </w:tcPr>
          <w:p w14:paraId="142C162B">
            <w:pPr>
              <w:pStyle w:val="5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252" w:line="360" w:lineRule="auto"/>
              <w:ind w:left="1553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0"/>
                <w:szCs w:val="20"/>
              </w:rPr>
              <w:t>代理人</w:t>
            </w:r>
          </w:p>
        </w:tc>
      </w:tr>
      <w:tr w14:paraId="12667EF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4370" w:type="dxa"/>
            <w:noWrap w:val="0"/>
            <w:vAlign w:val="top"/>
          </w:tcPr>
          <w:p w14:paraId="17526595">
            <w:pPr>
              <w:pStyle w:val="5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41" w:line="360" w:lineRule="auto"/>
              <w:ind w:left="1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</w:rPr>
              <w:t>联系电话：</w:t>
            </w:r>
          </w:p>
        </w:tc>
        <w:tc>
          <w:tcPr>
            <w:tcW w:w="4370" w:type="dxa"/>
            <w:noWrap w:val="0"/>
            <w:vAlign w:val="top"/>
          </w:tcPr>
          <w:p w14:paraId="5F6E456A">
            <w:pPr>
              <w:pStyle w:val="5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41" w:line="360" w:lineRule="auto"/>
              <w:ind w:left="1555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</w:rPr>
              <w:t>联系电话：</w:t>
            </w:r>
          </w:p>
        </w:tc>
      </w:tr>
      <w:tr w14:paraId="790634B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4370" w:type="dxa"/>
            <w:noWrap w:val="0"/>
            <w:vAlign w:val="top"/>
          </w:tcPr>
          <w:p w14:paraId="1517F826">
            <w:pPr>
              <w:pStyle w:val="5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79" w:line="360" w:lineRule="auto"/>
              <w:ind w:left="1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</w:rPr>
              <w:t>开户行：</w:t>
            </w:r>
          </w:p>
        </w:tc>
        <w:tc>
          <w:tcPr>
            <w:tcW w:w="4370" w:type="dxa"/>
            <w:noWrap w:val="0"/>
            <w:vAlign w:val="top"/>
          </w:tcPr>
          <w:p w14:paraId="5D51E955">
            <w:pPr>
              <w:pStyle w:val="5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256" w:line="360" w:lineRule="auto"/>
              <w:ind w:left="1555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</w:rPr>
              <w:t>开户行：</w:t>
            </w:r>
          </w:p>
        </w:tc>
      </w:tr>
      <w:tr w14:paraId="529E230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4370" w:type="dxa"/>
            <w:noWrap w:val="0"/>
            <w:vAlign w:val="top"/>
          </w:tcPr>
          <w:p w14:paraId="08EB444A">
            <w:pPr>
              <w:pStyle w:val="5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41" w:line="360" w:lineRule="auto"/>
              <w:ind w:left="4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0"/>
                <w:szCs w:val="20"/>
              </w:rPr>
              <w:t>账号：</w:t>
            </w:r>
          </w:p>
        </w:tc>
        <w:tc>
          <w:tcPr>
            <w:tcW w:w="4370" w:type="dxa"/>
            <w:noWrap w:val="0"/>
            <w:vAlign w:val="top"/>
          </w:tcPr>
          <w:p w14:paraId="2CF70928">
            <w:pPr>
              <w:pStyle w:val="5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216" w:line="360" w:lineRule="auto"/>
              <w:ind w:left="1558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0"/>
                <w:szCs w:val="20"/>
              </w:rPr>
              <w:t>账号：</w:t>
            </w:r>
          </w:p>
        </w:tc>
      </w:tr>
      <w:tr w14:paraId="05EBB6C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4370" w:type="dxa"/>
            <w:noWrap w:val="0"/>
            <w:vAlign w:val="top"/>
          </w:tcPr>
          <w:p w14:paraId="782EAE28">
            <w:pPr>
              <w:pStyle w:val="5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41" w:line="360" w:lineRule="auto"/>
              <w:ind w:left="36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0"/>
                <w:szCs w:val="20"/>
              </w:rPr>
              <w:t>日期：年</w:t>
            </w:r>
            <w:r>
              <w:rPr>
                <w:rFonts w:hint="eastAsia" w:asciiTheme="minorEastAsia" w:hAnsiTheme="minorEastAsia" w:eastAsiaTheme="minorEastAsia" w:cstheme="minorEastAsia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0"/>
                <w:szCs w:val="20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 w:val="20"/>
                <w:szCs w:val="20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0"/>
                <w:szCs w:val="20"/>
              </w:rPr>
              <w:t>日</w:t>
            </w:r>
          </w:p>
        </w:tc>
        <w:tc>
          <w:tcPr>
            <w:tcW w:w="4370" w:type="dxa"/>
            <w:noWrap w:val="0"/>
            <w:vAlign w:val="top"/>
          </w:tcPr>
          <w:p w14:paraId="7E183412">
            <w:pPr>
              <w:pStyle w:val="5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41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1"/>
                <w:sz w:val="20"/>
                <w:szCs w:val="20"/>
                <w:lang w:val="en-US" w:eastAsia="zh-CN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pacing w:val="-11"/>
                <w:sz w:val="20"/>
                <w:szCs w:val="20"/>
              </w:rPr>
              <w:t>日期：</w:t>
            </w:r>
            <w:r>
              <w:rPr>
                <w:rFonts w:hint="eastAsia" w:asciiTheme="minorEastAsia" w:hAnsiTheme="minorEastAsia" w:eastAsiaTheme="minorEastAsia" w:cstheme="minorEastAsia"/>
                <w:spacing w:val="25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1"/>
                <w:sz w:val="20"/>
                <w:szCs w:val="20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11"/>
                <w:sz w:val="20"/>
                <w:szCs w:val="20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27"/>
                <w:sz w:val="20"/>
                <w:szCs w:val="20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pacing w:val="-11"/>
                <w:sz w:val="20"/>
                <w:szCs w:val="20"/>
              </w:rPr>
              <w:t>日</w:t>
            </w:r>
          </w:p>
        </w:tc>
      </w:tr>
    </w:tbl>
    <w:p w14:paraId="5E38A6B3">
      <w:pPr>
        <w:pStyle w:val="4"/>
        <w:rPr>
          <w:rFonts w:hint="eastAsia" w:asciiTheme="minorEastAsia" w:hAnsiTheme="minorEastAsia" w:eastAsiaTheme="minorEastAsia" w:cstheme="minorEastAsia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br w:type="textWrapping"/>
      </w:r>
    </w:p>
    <w:p w14:paraId="633CF739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4C0944"/>
    <w:rsid w:val="6E4C0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9"/>
      <w:szCs w:val="29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2026-07-06T08:57:00Z</dcterms:created>
  <dc:creator>宋璟雯</dc:creator>
  <cp:lastModifiedBy>宋璟雯</cp:lastModifiedBy>
  <dcterms:modified xsi:type="dcterms:W3CDTF">2026-07-06T08:58:13Z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4FB0810EDEC6447D8F9D7B36700E7896_11</vt:lpwstr>
  </property>
  <property fmtid="{D5CDD505-2E9C-101B-9397-08002B2CF9AE}" pid="4" name="KSOTemplateDocerSaveRecord">
    <vt:lpwstr>eyJoZGlkIjoiYjA5MDIyNjdmNTI0MTU3OWI3N2I2NTczMTFmZjA1YzciLCJ1c2VySWQiOiIxNDU1MjAyNDM0In0=</vt:lpwstr>
  </property>
</Properties>
</file>